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2023/00001178X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MENSUAL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SERVICIOS-ENERO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34/2023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0" w:after="1"/>
        <w:rPr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222"/>
        <w:gridCol w:w="708"/>
      </w:tblGrid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1136" w:right="112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 ENERO/2023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08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Deterioro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Vertidos/malos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estado/aceras/arquetas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Alumbrado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136" w:right="112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7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136" w:right="112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>
      <w:pPr>
        <w:spacing w:line="240" w:lineRule="auto" w:before="6"/>
        <w:rPr>
          <w:sz w:val="13"/>
        </w:rPr>
      </w:pPr>
    </w:p>
    <w:p>
      <w:pPr>
        <w:spacing w:before="96"/>
        <w:ind w:left="0" w:right="23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84769pt;width:482.35pt;height:29.6pt;mso-position-horizontal-relative:page;mso-position-vertical-relative:paragraph;z-index:-15728640;mso-wrap-distance-left:0;mso-wrap-distance-right:0" coordorigin="1413,280" coordsize="9647,592">
            <v:rect style="position:absolute;left:1423;top:723;width:9627;height:138" filled="true" fillcolor="#00457a" stroked="false">
              <v:fill type="solid"/>
            </v:rect>
            <v:shape style="position:absolute;left:1413;top:284;width:9647;height:582" coordorigin="1413,285" coordsize="9647,582" path="m1418,290l1418,658m1418,724l1418,862m11055,724l11055,862m1413,719l11060,719m1418,867l11055,867m11055,290l11055,658m11055,724l11055,862m1413,285l11060,285m1418,663l11055,663m1413,719l11060,719m1418,867l11055,867e" filled="false" stroked="true" strokeweight=".5pt" strokecolor="#000000">
              <v:path arrowok="t"/>
              <v:stroke dashstyle="solid"/>
            </v:shape>
            <v:shape style="position:absolute;left:1423;top:289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14614074476046123767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600" w:bottom="480" w:left="1300" w:right="72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222"/>
        <w:gridCol w:w="708"/>
      </w:tblGrid>
      <w:tr>
        <w:trPr>
          <w:trHeight w:val="385" w:hRule="atLeast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161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222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708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136" w:right="112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22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8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222"/>
        <w:gridCol w:w="708"/>
      </w:tblGrid>
      <w:tr>
        <w:trPr>
          <w:trHeight w:val="560" w:hRule="atLeast"/>
        </w:trPr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222" w:type="dxa"/>
            <w:shd w:val="clear" w:color="auto" w:fill="B2B2B2"/>
          </w:tcPr>
          <w:p>
            <w:pPr>
              <w:pStyle w:val="TableParagraph"/>
              <w:spacing w:before="55"/>
              <w:ind w:left="1135" w:right="112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8" w:type="dxa"/>
            <w:shd w:val="clear" w:color="auto" w:fill="B2B2B2"/>
          </w:tcPr>
          <w:p>
            <w:pPr>
              <w:pStyle w:val="TableParagraph"/>
              <w:spacing w:before="55"/>
              <w:ind w:left="143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313.899994pt;margin-top:11.499023pt;width:239.2pt;height:22.6pt;mso-position-horizontal-relative:page;mso-position-vertical-relative:paragraph;z-index:-15728128;mso-wrap-distance-left:0;mso-wrap-distance-right:0" coordorigin="6278,230" coordsize="4784,452">
            <v:shape style="position:absolute;left:10065;top:234;width:992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7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1.027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83;top:234;width:3782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77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6"/>
        <w:ind w:left="0" w:right="23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8735pt;width:482.35pt;height:29.6pt;mso-position-horizontal-relative:page;mso-position-vertical-relative:paragraph;z-index:-15727616;mso-wrap-distance-left:0;mso-wrap-distance-right:0" coordorigin="1413,280" coordsize="9647,592">
            <v:rect style="position:absolute;left:1423;top:723;width:9627;height:138" filled="true" fillcolor="#00457a" stroked="false">
              <v:fill type="solid"/>
            </v:rect>
            <v:shape style="position:absolute;left:1413;top:284;width:9647;height:582" coordorigin="1413,285" coordsize="9647,582" path="m1418,290l1418,658m1418,724l1418,862m11055,290l11055,658m11055,724l11055,862m1413,285l11060,285m1418,663l11055,663m1413,719l11060,719m1418,867l11055,867e" filled="false" stroked="true" strokeweight=".5pt" strokecolor="#000000">
              <v:path arrowok="t"/>
              <v:stroke dashstyle="solid"/>
            </v:shape>
            <v:shape style="position:absolute;left:1423;top:289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14614074476046123767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72" w:footer="281" w:top="1660" w:bottom="660" w:left="130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18" w:lineRule="auto"/>
        <w:ind w:left="3220" w:right="360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01/02/2023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12:44:27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22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22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95"/>
        <w:ind w:left="0" w:right="236" w:firstLine="0"/>
        <w:jc w:val="right"/>
        <w:rPr>
          <w:rFonts w:ascii="Arial MT"/>
          <w:sz w:val="14"/>
        </w:rPr>
      </w:pPr>
      <w:r>
        <w:rPr/>
        <w:pict>
          <v:group style="position:absolute;margin-left:70.650002pt;margin-top:13.927655pt;width:482.35pt;height:29.6pt;mso-position-horizontal-relative:page;mso-position-vertical-relative:paragraph;z-index:-15727104;mso-wrap-distance-left:0;mso-wrap-distance-right:0" coordorigin="1413,279" coordsize="9647,592">
            <v:rect style="position:absolute;left:1423;top:722;width:9627;height:138" filled="true" fillcolor="#00457a" stroked="false">
              <v:fill type="solid"/>
            </v:rect>
            <v:shape style="position:absolute;left:1413;top:283;width:9647;height:582" coordorigin="1413,284" coordsize="9647,582" path="m1418,289l1418,657m1418,723l1418,860m11055,289l11055,657m11055,723l11055,860m1413,284l11060,284m1418,662l11055,662m1413,718l11060,718m1418,865l11055,865e" filled="false" stroked="true" strokeweight=".5pt" strokecolor="#000000">
              <v:path arrowok="t"/>
              <v:stroke dashstyle="solid"/>
            </v:shape>
            <v:shape style="position:absolute;left:1423;top:288;width:9627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firmado electrónicamente (RD 1671/2009). La autenticidad de este documento puede ser comprobada mediante el CSV: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14614074476046123767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pgSz w:w="11910" w:h="16840"/>
      <w:pgMar w:header="372" w:footer="281" w:top="1600" w:bottom="48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16111616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1413;top:15949;width:9647;height:148" coordorigin="1413,15949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75.300003pt;margin-top:804.365845pt;width:91.85pt;height:29.35pt;mso-position-horizontal-relative:page;mso-position-vertical-relative:page;z-index:-1611110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1611059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3328">
          <wp:simplePos x="0" y="0"/>
          <wp:positionH relativeFrom="page">
            <wp:posOffset>6412501</wp:posOffset>
          </wp:positionH>
          <wp:positionV relativeFrom="page">
            <wp:posOffset>236207</wp:posOffset>
          </wp:positionV>
          <wp:extent cx="478971" cy="78167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81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03840">
          <wp:simplePos x="0" y="0"/>
          <wp:positionH relativeFrom="page">
            <wp:posOffset>984288</wp:posOffset>
          </wp:positionH>
          <wp:positionV relativeFrom="page">
            <wp:posOffset>270814</wp:posOffset>
          </wp:positionV>
          <wp:extent cx="493991" cy="71454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3991" cy="714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350006pt;margin-top:43.96854pt;width:112.5pt;height:12.1pt;mso-position-horizontal-relative:page;mso-position-vertical-relative:page;z-index:-16112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5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2023-05-12T08:58:02Z</dcterms:created>
  <dcterms:modified xsi:type="dcterms:W3CDTF">2023-05-12T08:58:02Z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2023-05-12T00:00:00Z</vt:filetime>
  </property>
</Properties>
</file>