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 ESFUERZO INVERSOR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ESFUERZO</w:t>
      </w:r>
      <w:r>
        <w:rPr>
          <w:spacing w:val="1"/>
        </w:rPr>
        <w:t> </w:t>
      </w:r>
      <w:r>
        <w:rPr/>
        <w:t>INVERSOR: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realizadas en el ejercicio en relación con la totalidad de los gastos presupuestarios realizados en el</w:t>
      </w:r>
      <w:r>
        <w:rPr>
          <w:spacing w:val="1"/>
        </w:rPr>
        <w:t> </w:t>
      </w:r>
      <w:r>
        <w:rPr/>
        <w:t>mismo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reconocidas</w:t>
      </w:r>
      <w:r>
        <w:rPr>
          <w:spacing w:val="-1"/>
        </w:rPr>
        <w:t> </w:t>
      </w:r>
      <w:r>
        <w:rPr/>
        <w:t>netas</w:t>
      </w:r>
      <w:r>
        <w:rPr>
          <w:spacing w:val="-2"/>
        </w:rPr>
        <w:t> </w:t>
      </w:r>
      <w:r>
        <w:rPr/>
        <w:t>(Capítulos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7)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Total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reconocidas</w:t>
      </w:r>
      <w:r>
        <w:rPr>
          <w:spacing w:val="-1"/>
        </w:rPr>
        <w:t> </w:t>
      </w:r>
      <w:r>
        <w:rPr/>
        <w:t>netas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-1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Obligaciones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Rec.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right="9"/>
              <w:rPr>
                <w:sz w:val="20"/>
              </w:rPr>
            </w:pPr>
            <w:r>
              <w:rPr>
                <w:sz w:val="20"/>
              </w:rPr>
              <w:t>28.705.682,30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20,86 %</w:t>
            </w:r>
          </w:p>
        </w:tc>
      </w:tr>
      <w:tr>
        <w:trPr>
          <w:trHeight w:val="26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5.987.091,99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28.705.682,30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20,86 %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2023-07-20T09:48:16Z</dcterms:created>
  <dcterms:modified xsi:type="dcterms:W3CDTF">2023-07-20T09:48:16Z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