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FLOW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131"/>
      </w:pPr>
      <w:r>
        <w:rPr/>
        <w:t>CASH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FLOW:</w:t>
      </w:r>
      <w:r>
        <w:rPr>
          <w:spacing w:val="27"/>
        </w:rPr>
        <w:t> </w:t>
      </w:r>
      <w:r>
        <w:rPr/>
        <w:t>Refleja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medida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flujos</w:t>
      </w:r>
      <w:r>
        <w:rPr>
          <w:spacing w:val="27"/>
        </w:rPr>
        <w:t> </w:t>
      </w:r>
      <w:r>
        <w:rPr/>
        <w:t>netos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gestión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caja</w:t>
      </w:r>
      <w:r>
        <w:rPr>
          <w:spacing w:val="26"/>
        </w:rPr>
        <w:t> </w:t>
      </w:r>
      <w:r>
        <w:rPr/>
        <w:t>cubren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pasivo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52"/>
        </w:rPr>
        <w:t> </w:t>
      </w:r>
      <w:r>
        <w:rPr/>
        <w:t>entidad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3"/>
        </w:rPr>
        <w:t> </w:t>
      </w:r>
      <w:r>
        <w:rPr/>
        <w:t>(Pasivo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Pasivo</w:t>
      </w:r>
      <w:r>
        <w:rPr>
          <w:spacing w:val="-2"/>
        </w:rPr>
        <w:t> </w:t>
      </w:r>
      <w:r>
        <w:rPr/>
        <w:t>corriente)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Flujos</w:t>
      </w:r>
      <w:r>
        <w:rPr>
          <w:spacing w:val="-2"/>
        </w:rPr>
        <w:t> </w:t>
      </w:r>
      <w:r>
        <w:rPr/>
        <w:t>netos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Flujos netos de gestión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83" w:right="1393"/>
              <w:jc w:val="center"/>
              <w:rPr>
                <w:sz w:val="20"/>
              </w:rPr>
            </w:pPr>
            <w:r>
              <w:rPr>
                <w:sz w:val="20"/>
              </w:rPr>
              <w:t>5.923.823,61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2.579.560,71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230,00 %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2023-08-21T07:29:53Z</dcterms:created>
  <dcterms:modified xsi:type="dcterms:W3CDTF">2023-08-21T07:29:53Z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