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570"/>
      </w:pPr>
      <w:r>
        <w:rPr/>
        <w:t>EJECUCIÓN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GASTOS:</w:t>
      </w:r>
      <w:r>
        <w:rPr>
          <w:spacing w:val="18"/>
        </w:rPr>
        <w:t> </w:t>
      </w:r>
      <w:r>
        <w:rPr/>
        <w:t>Refleja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proporción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aprobados</w:t>
      </w:r>
      <w:r>
        <w:rPr>
          <w:spacing w:val="-52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 que han dado lugar a reconocimiento de obligaciones</w:t>
      </w:r>
      <w:r>
        <w:rPr>
          <w:spacing w:val="-1"/>
        </w:rPr>
        <w:t> </w:t>
      </w:r>
      <w:r>
        <w:rPr/>
        <w:t>presupuestarias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reconocidas</w:t>
      </w:r>
      <w:r>
        <w:rPr>
          <w:spacing w:val="-4"/>
        </w:rPr>
        <w:t> </w:t>
      </w:r>
      <w:r>
        <w:rPr/>
        <w:t>netas/Créditos</w:t>
      </w:r>
      <w:r>
        <w:rPr>
          <w:spacing w:val="-3"/>
        </w:rPr>
        <w:t> </w:t>
      </w:r>
      <w:r>
        <w:rPr/>
        <w:t>definitivos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definitivos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Netas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11.431.625,77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10.713.900,21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93,72 %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16.895.621,37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16.302.532,49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96,49 %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26.550,94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75,86 %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2.449.075,05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2.346.215,94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95,80 %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4.812.475,27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2.315.108,78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48,11 %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ACTIVOS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35.753.797,46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31.704.308,36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88,67 %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2023-08-18T09:30:43Z</dcterms:created>
  <dcterms:modified xsi:type="dcterms:W3CDTF">2023-08-18T09:30:43Z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