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A8F5F" w14:textId="77777777" w:rsidR="00854504" w:rsidRDefault="00000000">
      <w:pPr>
        <w:pStyle w:val="Textoindependiente"/>
        <w:ind w:left="960"/>
        <w:rPr>
          <w:sz w:val="20"/>
        </w:rPr>
      </w:pPr>
      <w:r>
        <w:rPr>
          <w:noProof/>
          <w:sz w:val="20"/>
        </w:rPr>
        <w:drawing>
          <wp:inline distT="0" distB="0" distL="0" distR="0" wp14:anchorId="1B44A950" wp14:editId="34201E88">
            <wp:extent cx="508473" cy="78943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473" cy="789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4AF3FE" w14:textId="77777777" w:rsidR="00854504" w:rsidRDefault="00000000">
      <w:pPr>
        <w:spacing w:before="51"/>
        <w:ind w:left="134" w:right="6686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AYUNTAMIENTO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TÍAS</w:t>
      </w:r>
    </w:p>
    <w:p w14:paraId="117F583A" w14:textId="77777777" w:rsidR="00854504" w:rsidRDefault="00000000">
      <w:pPr>
        <w:spacing w:before="1"/>
        <w:ind w:left="134" w:right="6685"/>
        <w:jc w:val="center"/>
        <w:rPr>
          <w:rFonts w:ascii="Arial MT"/>
          <w:sz w:val="20"/>
        </w:rPr>
      </w:pPr>
      <w:r>
        <w:rPr>
          <w:rFonts w:ascii="Arial MT"/>
          <w:sz w:val="20"/>
        </w:rPr>
        <w:t>C/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Libertad,</w:t>
      </w:r>
      <w:r>
        <w:rPr>
          <w:rFonts w:ascii="Arial MT"/>
          <w:spacing w:val="-2"/>
          <w:sz w:val="20"/>
        </w:rPr>
        <w:t xml:space="preserve"> </w:t>
      </w:r>
      <w:r>
        <w:rPr>
          <w:rFonts w:ascii="Arial MT"/>
          <w:sz w:val="20"/>
        </w:rPr>
        <w:t>50</w:t>
      </w:r>
    </w:p>
    <w:p w14:paraId="5D6873C6" w14:textId="77777777" w:rsidR="00854504" w:rsidRDefault="00000000">
      <w:pPr>
        <w:ind w:left="134" w:right="6682"/>
        <w:jc w:val="center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Teléfono</w:t>
      </w:r>
      <w:r>
        <w:rPr>
          <w:rFonts w:ascii="Arial MT" w:hAnsi="Arial MT"/>
          <w:spacing w:val="50"/>
          <w:sz w:val="20"/>
        </w:rPr>
        <w:t xml:space="preserve"> </w:t>
      </w:r>
      <w:r>
        <w:rPr>
          <w:rFonts w:ascii="Arial MT" w:hAnsi="Arial MT"/>
          <w:sz w:val="20"/>
        </w:rPr>
        <w:t>928833619</w:t>
      </w:r>
    </w:p>
    <w:p w14:paraId="0B2E5072" w14:textId="77777777" w:rsidR="00854504" w:rsidRDefault="00000000">
      <w:pPr>
        <w:spacing w:before="1" w:line="229" w:lineRule="exact"/>
        <w:ind w:left="134" w:right="6686"/>
        <w:jc w:val="center"/>
        <w:rPr>
          <w:rFonts w:ascii="Arial MT"/>
          <w:sz w:val="20"/>
        </w:rPr>
      </w:pPr>
      <w:r>
        <w:rPr>
          <w:rFonts w:ascii="Arial MT"/>
          <w:sz w:val="20"/>
        </w:rPr>
        <w:t>Fax</w:t>
      </w:r>
      <w:r>
        <w:rPr>
          <w:rFonts w:ascii="Arial MT"/>
          <w:spacing w:val="-4"/>
          <w:sz w:val="20"/>
        </w:rPr>
        <w:t xml:space="preserve"> </w:t>
      </w:r>
      <w:r>
        <w:rPr>
          <w:rFonts w:ascii="Arial MT"/>
          <w:sz w:val="20"/>
        </w:rPr>
        <w:t>928833549</w:t>
      </w:r>
    </w:p>
    <w:p w14:paraId="0AD0CCE8" w14:textId="77777777" w:rsidR="00854504" w:rsidRDefault="00000000">
      <w:pPr>
        <w:ind w:left="766" w:right="7316"/>
        <w:jc w:val="center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35572 – TIAS</w:t>
      </w:r>
      <w:r>
        <w:rPr>
          <w:rFonts w:ascii="Arial MT" w:hAnsi="Arial MT"/>
          <w:spacing w:val="-53"/>
          <w:sz w:val="20"/>
        </w:rPr>
        <w:t xml:space="preserve"> </w:t>
      </w:r>
      <w:r>
        <w:rPr>
          <w:rFonts w:ascii="Arial MT" w:hAnsi="Arial MT"/>
          <w:sz w:val="20"/>
        </w:rPr>
        <w:t>LANZAROTE</w:t>
      </w:r>
    </w:p>
    <w:p w14:paraId="07518932" w14:textId="77777777" w:rsidR="00854504" w:rsidRDefault="00854504">
      <w:pPr>
        <w:pStyle w:val="Textoindependiente"/>
        <w:rPr>
          <w:rFonts w:ascii="Arial MT"/>
          <w:sz w:val="20"/>
        </w:rPr>
      </w:pPr>
    </w:p>
    <w:p w14:paraId="5E08FD62" w14:textId="77777777" w:rsidR="00854504" w:rsidRDefault="00854504">
      <w:pPr>
        <w:pStyle w:val="Textoindependiente"/>
        <w:spacing w:before="1"/>
        <w:rPr>
          <w:rFonts w:ascii="Arial MT"/>
          <w:sz w:val="23"/>
        </w:rPr>
      </w:pPr>
    </w:p>
    <w:p w14:paraId="19ED779D" w14:textId="77777777" w:rsidR="00854504" w:rsidRDefault="00000000">
      <w:pPr>
        <w:pStyle w:val="Ttulo"/>
        <w:rPr>
          <w:u w:val="none"/>
        </w:rPr>
      </w:pPr>
      <w:r>
        <w:rPr>
          <w:u w:val="thick"/>
        </w:rPr>
        <w:t>CONSULTA</w:t>
      </w:r>
      <w:r>
        <w:rPr>
          <w:spacing w:val="1"/>
          <w:u w:val="thick"/>
        </w:rPr>
        <w:t xml:space="preserve"> </w:t>
      </w:r>
      <w:r>
        <w:rPr>
          <w:u w:val="thick"/>
        </w:rPr>
        <w:t>PÚBLICA</w:t>
      </w:r>
      <w:r>
        <w:rPr>
          <w:spacing w:val="-3"/>
          <w:u w:val="thick"/>
        </w:rPr>
        <w:t xml:space="preserve"> </w:t>
      </w:r>
      <w:proofErr w:type="gramStart"/>
      <w:r>
        <w:rPr>
          <w:u w:val="thick"/>
        </w:rPr>
        <w:t>PREVIA.-</w:t>
      </w:r>
      <w:proofErr w:type="gramEnd"/>
    </w:p>
    <w:p w14:paraId="461281CD" w14:textId="77777777" w:rsidR="00854504" w:rsidRDefault="00854504">
      <w:pPr>
        <w:pStyle w:val="Textoindependiente"/>
        <w:spacing w:before="3"/>
        <w:rPr>
          <w:b/>
          <w:sz w:val="16"/>
        </w:rPr>
      </w:pPr>
    </w:p>
    <w:p w14:paraId="4F0A5F0D" w14:textId="77777777" w:rsidR="00854504" w:rsidRDefault="00000000">
      <w:pPr>
        <w:pStyle w:val="Textoindependiente"/>
        <w:spacing w:before="91" w:line="360" w:lineRule="auto"/>
        <w:ind w:left="118" w:right="112"/>
        <w:jc w:val="both"/>
        <w:rPr>
          <w:b/>
          <w:i/>
        </w:rPr>
      </w:pPr>
      <w:r>
        <w:t>En el marco de lo dispuesto en el artículo 133 de la Ley 39/2015, de 1 de octubre, del Procedimiento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Común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Administraciones</w:t>
      </w:r>
      <w:r>
        <w:rPr>
          <w:spacing w:val="1"/>
        </w:rPr>
        <w:t xml:space="preserve"> </w:t>
      </w:r>
      <w:r>
        <w:t>Públicas,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Alcaldía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Ayuntamiento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Tías</w:t>
      </w:r>
      <w:r>
        <w:rPr>
          <w:spacing w:val="1"/>
        </w:rPr>
        <w:t xml:space="preserve"> </w:t>
      </w:r>
      <w:r>
        <w:t>practica esta consulta pública previa para la participación de los ciudadanos en el procedimiento la</w:t>
      </w:r>
      <w:r>
        <w:rPr>
          <w:spacing w:val="1"/>
        </w:rPr>
        <w:t xml:space="preserve"> </w:t>
      </w:r>
      <w:r>
        <w:t>modificación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“</w:t>
      </w:r>
      <w:r>
        <w:rPr>
          <w:b/>
          <w:i/>
        </w:rPr>
        <w:t>LA ORDENANZA</w:t>
      </w:r>
      <w:r>
        <w:rPr>
          <w:b/>
          <w:i/>
          <w:spacing w:val="2"/>
        </w:rPr>
        <w:t xml:space="preserve"> </w:t>
      </w:r>
      <w:r>
        <w:rPr>
          <w:b/>
          <w:i/>
        </w:rPr>
        <w:t>REGULADORA</w:t>
      </w:r>
      <w:r>
        <w:rPr>
          <w:b/>
          <w:i/>
          <w:spacing w:val="4"/>
        </w:rPr>
        <w:t xml:space="preserve"> </w:t>
      </w:r>
      <w:r>
        <w:rPr>
          <w:b/>
          <w:i/>
        </w:rPr>
        <w:t>DE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LA UTILIZACIÓN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Y</w:t>
      </w:r>
      <w:r>
        <w:rPr>
          <w:b/>
          <w:i/>
          <w:spacing w:val="2"/>
        </w:rPr>
        <w:t xml:space="preserve"> </w:t>
      </w:r>
      <w:r>
        <w:rPr>
          <w:b/>
          <w:i/>
        </w:rPr>
        <w:t>OCUPACIÓN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DEL</w:t>
      </w:r>
    </w:p>
    <w:p w14:paraId="5BED5DCC" w14:textId="77777777" w:rsidR="00854504" w:rsidRDefault="00000000">
      <w:pPr>
        <w:spacing w:line="252" w:lineRule="exact"/>
        <w:ind w:left="118"/>
        <w:jc w:val="both"/>
      </w:pPr>
      <w:r>
        <w:rPr>
          <w:b/>
          <w:i/>
        </w:rPr>
        <w:t>DOMINIO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PÚBLICO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MUNICIPAL”</w:t>
      </w:r>
      <w:r>
        <w:rPr>
          <w:b/>
          <w:i/>
          <w:spacing w:val="-3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arreglo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aspectos:</w:t>
      </w:r>
    </w:p>
    <w:p w14:paraId="3C34406A" w14:textId="77777777" w:rsidR="00854504" w:rsidRDefault="00854504">
      <w:pPr>
        <w:pStyle w:val="Textoindependiente"/>
        <w:rPr>
          <w:sz w:val="24"/>
        </w:rPr>
      </w:pPr>
    </w:p>
    <w:p w14:paraId="3B97EC2A" w14:textId="77777777" w:rsidR="00854504" w:rsidRDefault="00854504">
      <w:pPr>
        <w:pStyle w:val="Textoindependiente"/>
        <w:spacing w:before="2"/>
        <w:rPr>
          <w:sz w:val="20"/>
        </w:rPr>
      </w:pPr>
    </w:p>
    <w:p w14:paraId="4E4BCFF0" w14:textId="77777777" w:rsidR="00854504" w:rsidRDefault="00000000">
      <w:pPr>
        <w:pStyle w:val="Ttulo1"/>
      </w:pPr>
      <w:r>
        <w:t>I.- Los</w:t>
      </w:r>
      <w:r>
        <w:rPr>
          <w:spacing w:val="-3"/>
        </w:rPr>
        <w:t xml:space="preserve"> </w:t>
      </w:r>
      <w:r>
        <w:t>Problemas</w:t>
      </w:r>
      <w:r>
        <w:rPr>
          <w:spacing w:val="2"/>
        </w:rPr>
        <w:t xml:space="preserve"> </w:t>
      </w:r>
      <w:r>
        <w:t>que se</w:t>
      </w:r>
      <w:r>
        <w:rPr>
          <w:spacing w:val="-3"/>
        </w:rPr>
        <w:t xml:space="preserve"> </w:t>
      </w:r>
      <w:r>
        <w:t>pretenden</w:t>
      </w:r>
      <w:r>
        <w:rPr>
          <w:spacing w:val="-3"/>
        </w:rPr>
        <w:t xml:space="preserve"> </w:t>
      </w:r>
      <w:r>
        <w:t>solucionar con</w:t>
      </w:r>
      <w:r>
        <w:rPr>
          <w:spacing w:val="-5"/>
        </w:rPr>
        <w:t xml:space="preserve"> </w:t>
      </w:r>
      <w:r>
        <w:t>la iniciativa.</w:t>
      </w:r>
    </w:p>
    <w:p w14:paraId="4D750B5E" w14:textId="77777777" w:rsidR="00854504" w:rsidRDefault="00000000">
      <w:pPr>
        <w:pStyle w:val="Textoindependiente"/>
        <w:spacing w:before="126" w:line="360" w:lineRule="auto"/>
        <w:ind w:left="118" w:right="113"/>
        <w:jc w:val="both"/>
      </w:pPr>
      <w:r>
        <w:t>Se</w:t>
      </w:r>
      <w:r>
        <w:rPr>
          <w:spacing w:val="15"/>
        </w:rPr>
        <w:t xml:space="preserve"> </w:t>
      </w:r>
      <w:r>
        <w:t>justifica</w:t>
      </w:r>
      <w:r>
        <w:rPr>
          <w:spacing w:val="9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presente</w:t>
      </w:r>
      <w:r>
        <w:rPr>
          <w:spacing w:val="11"/>
        </w:rPr>
        <w:t xml:space="preserve"> </w:t>
      </w:r>
      <w:r>
        <w:t>iniciativa</w:t>
      </w:r>
      <w:r>
        <w:rPr>
          <w:spacing w:val="10"/>
        </w:rPr>
        <w:t xml:space="preserve"> </w:t>
      </w:r>
      <w:r>
        <w:t>normativa</w:t>
      </w:r>
      <w:r>
        <w:rPr>
          <w:spacing w:val="12"/>
        </w:rPr>
        <w:t xml:space="preserve"> </w:t>
      </w:r>
      <w:r>
        <w:t>por</w:t>
      </w:r>
      <w:r>
        <w:rPr>
          <w:spacing w:val="13"/>
        </w:rPr>
        <w:t xml:space="preserve"> </w:t>
      </w:r>
      <w:r>
        <w:t>razones</w:t>
      </w:r>
      <w:r>
        <w:rPr>
          <w:spacing w:val="13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interés</w:t>
      </w:r>
      <w:r>
        <w:rPr>
          <w:spacing w:val="11"/>
        </w:rPr>
        <w:t xml:space="preserve"> </w:t>
      </w:r>
      <w:r>
        <w:t>municipal</w:t>
      </w:r>
      <w:r>
        <w:rPr>
          <w:spacing w:val="11"/>
        </w:rPr>
        <w:t xml:space="preserve"> </w:t>
      </w:r>
      <w:r>
        <w:t>siendo</w:t>
      </w:r>
      <w:r>
        <w:rPr>
          <w:spacing w:val="13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t>fin</w:t>
      </w:r>
      <w:r>
        <w:rPr>
          <w:spacing w:val="11"/>
        </w:rPr>
        <w:t xml:space="preserve"> </w:t>
      </w:r>
      <w:r>
        <w:t>perseguido</w:t>
      </w:r>
      <w:r>
        <w:rPr>
          <w:spacing w:val="-52"/>
        </w:rPr>
        <w:t xml:space="preserve"> </w:t>
      </w:r>
      <w:r>
        <w:t>la agilización del trámite de autorización o concesión, aclaración de límites de ocupación en cada uno</w:t>
      </w:r>
      <w:r>
        <w:rPr>
          <w:spacing w:val="1"/>
        </w:rPr>
        <w:t xml:space="preserve"> </w:t>
      </w:r>
      <w:r>
        <w:t>de los casos de reservas de estacionamiento y la inclusión del modo de ocupación mediante la reserva</w:t>
      </w:r>
      <w:r>
        <w:rPr>
          <w:spacing w:val="1"/>
        </w:rPr>
        <w:t xml:space="preserve"> </w:t>
      </w:r>
      <w:r>
        <w:t>de estacionamiento ligadas a la recarga de vehículos eléctricos por vehículos de alquiler y clientes o</w:t>
      </w:r>
      <w:r>
        <w:rPr>
          <w:spacing w:val="1"/>
        </w:rPr>
        <w:t xml:space="preserve"> </w:t>
      </w:r>
      <w:r>
        <w:t>trabajadores</w:t>
      </w:r>
      <w:r>
        <w:rPr>
          <w:spacing w:val="-1"/>
        </w:rPr>
        <w:t xml:space="preserve"> </w:t>
      </w:r>
      <w:r>
        <w:t>de los</w:t>
      </w:r>
      <w:r>
        <w:rPr>
          <w:spacing w:val="2"/>
        </w:rPr>
        <w:t xml:space="preserve"> </w:t>
      </w:r>
      <w:r>
        <w:t>establecimientos hoteleros.</w:t>
      </w:r>
    </w:p>
    <w:p w14:paraId="1E42058B" w14:textId="77777777" w:rsidR="00854504" w:rsidRDefault="00854504">
      <w:pPr>
        <w:pStyle w:val="Textoindependiente"/>
        <w:spacing w:before="10"/>
        <w:rPr>
          <w:sz w:val="32"/>
        </w:rPr>
      </w:pPr>
    </w:p>
    <w:p w14:paraId="65DB6AA7" w14:textId="77777777" w:rsidR="00854504" w:rsidRDefault="00000000">
      <w:pPr>
        <w:pStyle w:val="Ttulo1"/>
      </w:pPr>
      <w:r>
        <w:t>II.- La</w:t>
      </w:r>
      <w:r>
        <w:rPr>
          <w:spacing w:val="-3"/>
        </w:rPr>
        <w:t xml:space="preserve"> </w:t>
      </w:r>
      <w:r>
        <w:t>necesidad</w:t>
      </w:r>
      <w:r>
        <w:rPr>
          <w:spacing w:val="-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oportunidad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aprobación.</w:t>
      </w:r>
    </w:p>
    <w:p w14:paraId="2D977B9C" w14:textId="77777777" w:rsidR="00854504" w:rsidRDefault="00000000">
      <w:pPr>
        <w:pStyle w:val="Textoindependiente"/>
        <w:spacing w:before="126" w:line="362" w:lineRule="auto"/>
        <w:ind w:left="118" w:right="113"/>
        <w:jc w:val="both"/>
      </w:pPr>
      <w:r>
        <w:t>Su</w:t>
      </w:r>
      <w:r>
        <w:rPr>
          <w:spacing w:val="16"/>
        </w:rPr>
        <w:t xml:space="preserve"> </w:t>
      </w:r>
      <w:r>
        <w:t>aprobación</w:t>
      </w:r>
      <w:r>
        <w:rPr>
          <w:spacing w:val="17"/>
        </w:rPr>
        <w:t xml:space="preserve"> </w:t>
      </w:r>
      <w:r>
        <w:t>responde</w:t>
      </w:r>
      <w:r>
        <w:rPr>
          <w:spacing w:val="15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necesidad</w:t>
      </w:r>
      <w:r>
        <w:rPr>
          <w:spacing w:val="17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cuanto</w:t>
      </w:r>
      <w:r>
        <w:rPr>
          <w:spacing w:val="17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regulación</w:t>
      </w:r>
      <w:r>
        <w:rPr>
          <w:spacing w:val="15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los</w:t>
      </w:r>
      <w:r>
        <w:rPr>
          <w:spacing w:val="18"/>
        </w:rPr>
        <w:t xml:space="preserve"> </w:t>
      </w:r>
      <w:r>
        <w:t>distintos</w:t>
      </w:r>
      <w:r>
        <w:rPr>
          <w:spacing w:val="13"/>
        </w:rPr>
        <w:t xml:space="preserve"> </w:t>
      </w:r>
      <w:r>
        <w:t>usos</w:t>
      </w:r>
      <w:r>
        <w:rPr>
          <w:spacing w:val="15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t>puedan</w:t>
      </w:r>
      <w:r>
        <w:rPr>
          <w:spacing w:val="-52"/>
        </w:rPr>
        <w:t xml:space="preserve"> </w:t>
      </w:r>
      <w:r>
        <w:t>dar</w:t>
      </w:r>
      <w:r>
        <w:rPr>
          <w:spacing w:val="-1"/>
        </w:rPr>
        <w:t xml:space="preserve"> </w:t>
      </w:r>
      <w:r>
        <w:t>sobre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dominio local</w:t>
      </w:r>
      <w:r>
        <w:rPr>
          <w:spacing w:val="-4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además</w:t>
      </w:r>
      <w:r>
        <w:rPr>
          <w:spacing w:val="-2"/>
        </w:rPr>
        <w:t xml:space="preserve"> </w:t>
      </w:r>
      <w:r>
        <w:t>tratándose del</w:t>
      </w:r>
      <w:r>
        <w:rPr>
          <w:spacing w:val="2"/>
        </w:rPr>
        <w:t xml:space="preserve"> </w:t>
      </w:r>
      <w:r>
        <w:t>único instrumento</w:t>
      </w:r>
      <w:r>
        <w:rPr>
          <w:spacing w:val="-1"/>
        </w:rPr>
        <w:t xml:space="preserve"> </w:t>
      </w:r>
      <w:r>
        <w:t>para su ocupación.</w:t>
      </w:r>
    </w:p>
    <w:p w14:paraId="276DDB93" w14:textId="77777777" w:rsidR="00854504" w:rsidRDefault="00854504">
      <w:pPr>
        <w:pStyle w:val="Textoindependiente"/>
        <w:spacing w:before="8"/>
        <w:rPr>
          <w:sz w:val="32"/>
        </w:rPr>
      </w:pPr>
    </w:p>
    <w:p w14:paraId="3C8D7051" w14:textId="77777777" w:rsidR="00854504" w:rsidRDefault="00000000">
      <w:pPr>
        <w:pStyle w:val="Ttulo1"/>
      </w:pPr>
      <w:r>
        <w:t>III.-Objetivos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norma.</w:t>
      </w:r>
    </w:p>
    <w:p w14:paraId="191AAC12" w14:textId="77777777" w:rsidR="00854504" w:rsidRDefault="00000000">
      <w:pPr>
        <w:pStyle w:val="Textoindependiente"/>
        <w:spacing w:before="127" w:line="360" w:lineRule="auto"/>
        <w:ind w:left="118" w:right="112"/>
        <w:jc w:val="both"/>
      </w:pPr>
      <w:r>
        <w:t>El Objetivo perseguido es la regulación en materia de regulación jurídica de la utilización y ocupación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dominio</w:t>
      </w:r>
      <w:r>
        <w:rPr>
          <w:spacing w:val="-2"/>
        </w:rPr>
        <w:t xml:space="preserve"> </w:t>
      </w:r>
      <w:r>
        <w:t>público</w:t>
      </w:r>
      <w:r>
        <w:rPr>
          <w:spacing w:val="-1"/>
        </w:rPr>
        <w:t xml:space="preserve"> </w:t>
      </w:r>
      <w:r>
        <w:t>complementando la normativa</w:t>
      </w:r>
      <w:r>
        <w:rPr>
          <w:spacing w:val="-3"/>
        </w:rPr>
        <w:t xml:space="preserve"> </w:t>
      </w:r>
      <w:r>
        <w:t>existente</w:t>
      </w:r>
      <w:r>
        <w:rPr>
          <w:spacing w:val="-1"/>
        </w:rPr>
        <w:t xml:space="preserve"> </w:t>
      </w:r>
      <w:r>
        <w:t>aplicable</w:t>
      </w:r>
      <w:r>
        <w:rPr>
          <w:spacing w:val="-3"/>
        </w:rPr>
        <w:t xml:space="preserve"> </w:t>
      </w:r>
      <w:r>
        <w:t>a la</w:t>
      </w:r>
      <w:r>
        <w:rPr>
          <w:spacing w:val="1"/>
        </w:rPr>
        <w:t xml:space="preserve"> </w:t>
      </w:r>
      <w:r>
        <w:t>materia</w:t>
      </w:r>
      <w:r>
        <w:rPr>
          <w:spacing w:val="-4"/>
        </w:rPr>
        <w:t xml:space="preserve"> </w:t>
      </w:r>
      <w:r>
        <w:t>en cuestión.</w:t>
      </w:r>
    </w:p>
    <w:p w14:paraId="2F47DD72" w14:textId="77777777" w:rsidR="00854504" w:rsidRDefault="00854504">
      <w:pPr>
        <w:pStyle w:val="Textoindependiente"/>
        <w:spacing w:before="10"/>
        <w:rPr>
          <w:sz w:val="32"/>
        </w:rPr>
      </w:pPr>
    </w:p>
    <w:p w14:paraId="73072D03" w14:textId="77777777" w:rsidR="00854504" w:rsidRDefault="00000000">
      <w:pPr>
        <w:pStyle w:val="Ttulo1"/>
      </w:pPr>
      <w:r>
        <w:t>IV.-Posibles</w:t>
      </w:r>
      <w:r>
        <w:rPr>
          <w:spacing w:val="-2"/>
        </w:rPr>
        <w:t xml:space="preserve"> </w:t>
      </w:r>
      <w:r>
        <w:t>soluciones</w:t>
      </w:r>
      <w:r>
        <w:rPr>
          <w:spacing w:val="-1"/>
        </w:rPr>
        <w:t xml:space="preserve"> </w:t>
      </w:r>
      <w:r>
        <w:t>alternativas,</w:t>
      </w:r>
      <w:r>
        <w:rPr>
          <w:spacing w:val="-2"/>
        </w:rPr>
        <w:t xml:space="preserve"> </w:t>
      </w:r>
      <w:r>
        <w:t>regulatorias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regulatorias.</w:t>
      </w:r>
    </w:p>
    <w:p w14:paraId="7556BAAE" w14:textId="77777777" w:rsidR="00854504" w:rsidRDefault="00000000">
      <w:pPr>
        <w:pStyle w:val="Textoindependiente"/>
        <w:spacing w:before="127" w:line="360" w:lineRule="auto"/>
        <w:ind w:left="118" w:right="111"/>
        <w:jc w:val="both"/>
      </w:pPr>
      <w:r>
        <w:t>La regulación contenida en la presente disposición es la imprescindible para atender la necesidad</w:t>
      </w:r>
      <w:r>
        <w:rPr>
          <w:spacing w:val="1"/>
        </w:rPr>
        <w:t xml:space="preserve"> </w:t>
      </w:r>
      <w:r>
        <w:t>otorgar</w:t>
      </w:r>
      <w:r>
        <w:rPr>
          <w:spacing w:val="-3"/>
        </w:rPr>
        <w:t xml:space="preserve"> </w:t>
      </w:r>
      <w:r>
        <w:t>autorización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concesión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utilización y</w:t>
      </w:r>
      <w:r>
        <w:rPr>
          <w:spacing w:val="-1"/>
        </w:rPr>
        <w:t xml:space="preserve"> </w:t>
      </w:r>
      <w:r>
        <w:t>ocupación del</w:t>
      </w:r>
      <w:r>
        <w:rPr>
          <w:spacing w:val="1"/>
        </w:rPr>
        <w:t xml:space="preserve"> </w:t>
      </w:r>
      <w:r>
        <w:t>dominio público</w:t>
      </w:r>
      <w:r>
        <w:rPr>
          <w:spacing w:val="-3"/>
        </w:rPr>
        <w:t xml:space="preserve"> </w:t>
      </w:r>
      <w:r>
        <w:t>municipal.</w:t>
      </w:r>
    </w:p>
    <w:sectPr w:rsidR="00854504">
      <w:type w:val="continuous"/>
      <w:pgSz w:w="11910" w:h="16840"/>
      <w:pgMar w:top="68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504"/>
    <w:rsid w:val="00854504"/>
    <w:rsid w:val="00C9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3FB1A"/>
  <w15:docId w15:val="{B296FCE7-5B0C-4E92-9A6B-A2630AF13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9"/>
    <w:qFormat/>
    <w:pPr>
      <w:ind w:left="118"/>
      <w:jc w:val="both"/>
      <w:outlineLvl w:val="0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ind w:left="134" w:right="136"/>
      <w:jc w:val="center"/>
    </w:pPr>
    <w:rPr>
      <w:b/>
      <w:bCs/>
      <w:sz w:val="24"/>
      <w:szCs w:val="24"/>
      <w:u w:val="single" w:color="00000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Consulta pública previa reglamento ocupación de vía</dc:title>
  <dc:creator>emramon</dc:creator>
  <cp:lastModifiedBy>Elsa Maria Ramón Perdomo</cp:lastModifiedBy>
  <cp:revision>2</cp:revision>
  <dcterms:created xsi:type="dcterms:W3CDTF">2023-09-25T08:25:00Z</dcterms:created>
  <dcterms:modified xsi:type="dcterms:W3CDTF">2023-09-25T08:25:00Z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2022-06-13T00:00:00Z</vt:filetime>
  </property>
  <property fmtid="{D5CDD505-2E9C-101B-9397-08002B2CF9AE}" pid="3" name="LastSaved">
    <vt:filetime>2023-09-25T00:00:00Z</vt:filetime>
  </property>
</Properties>
</file>